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1149" w14:textId="18379FB4" w:rsidR="003051A4" w:rsidRDefault="003051A4" w:rsidP="003051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Billions More Reasons to Care</w:t>
      </w:r>
    </w:p>
    <w:p w14:paraId="55368D90" w14:textId="7FA7A4D2" w:rsidR="00E64943" w:rsidRPr="004B62D6" w:rsidRDefault="00EE3C06" w:rsidP="003051A4">
      <w:pPr>
        <w:jc w:val="center"/>
        <w:rPr>
          <w:b/>
          <w:bCs/>
          <w:sz w:val="28"/>
          <w:szCs w:val="28"/>
        </w:rPr>
      </w:pPr>
      <w:r w:rsidRPr="004B62D6">
        <w:rPr>
          <w:b/>
          <w:bCs/>
          <w:sz w:val="28"/>
          <w:szCs w:val="28"/>
        </w:rPr>
        <w:t>BC Residential Long Term Care facilities:  the bumpy operating field</w:t>
      </w:r>
    </w:p>
    <w:p w14:paraId="5B4A86D8" w14:textId="77777777" w:rsidR="00EE3C06" w:rsidRDefault="00EE3C06"/>
    <w:p w14:paraId="5F639E0E" w14:textId="01939C8E" w:rsidR="00EE3C06" w:rsidRDefault="00721571">
      <w:r>
        <w:t>The British Columbia Seniors</w:t>
      </w:r>
      <w:r w:rsidR="003051A4">
        <w:t>’</w:t>
      </w:r>
      <w:r>
        <w:t xml:space="preserve"> Advocate has been hard at work for the last 10 years and has released Important reports. The latest report was released on October 23, 2023. This is a follow up to an earlier report released in early 2019. The indictment of the most recent report is that very little has changed in long-term residential care since the report of four years ago </w:t>
      </w:r>
      <w:r w:rsidR="006E3285">
        <w:t>despite</w:t>
      </w:r>
      <w:r>
        <w:t xml:space="preserve"> specific, important recommendations.</w:t>
      </w:r>
    </w:p>
    <w:p w14:paraId="1C5CD214" w14:textId="77777777" w:rsidR="00721571" w:rsidRDefault="00721571"/>
    <w:p w14:paraId="42AEC318" w14:textId="639A6148" w:rsidR="00721571" w:rsidRDefault="0075158A">
      <w:r>
        <w:t>Some key</w:t>
      </w:r>
      <w:r w:rsidR="00721571">
        <w:t xml:space="preserve"> findings of the report titled: </w:t>
      </w:r>
      <w:r w:rsidR="00721571" w:rsidRPr="0075158A">
        <w:rPr>
          <w:u w:val="single"/>
        </w:rPr>
        <w:t>Billion</w:t>
      </w:r>
      <w:r w:rsidR="003051A4">
        <w:rPr>
          <w:u w:val="single"/>
        </w:rPr>
        <w:t>s</w:t>
      </w:r>
      <w:r w:rsidR="00721571" w:rsidRPr="0075158A">
        <w:rPr>
          <w:u w:val="single"/>
        </w:rPr>
        <w:t xml:space="preserve"> More Reasons to Care</w:t>
      </w:r>
      <w:r w:rsidR="003051A4">
        <w:rPr>
          <w:u w:val="single"/>
        </w:rPr>
        <w:t>,</w:t>
      </w:r>
      <w:r w:rsidR="00721571">
        <w:t xml:space="preserve"> </w:t>
      </w:r>
      <w:r>
        <w:t>a</w:t>
      </w:r>
      <w:r w:rsidR="00721571">
        <w:t>re outlined here.</w:t>
      </w:r>
    </w:p>
    <w:p w14:paraId="359CF4BC" w14:textId="77777777" w:rsidR="00721571" w:rsidRDefault="00721571"/>
    <w:p w14:paraId="13A19960" w14:textId="08FC1DAB" w:rsidR="00721571" w:rsidRDefault="00721571">
      <w:r>
        <w:t>Since 2017</w:t>
      </w:r>
      <w:r w:rsidR="0075158A">
        <w:t xml:space="preserve"> /</w:t>
      </w:r>
      <w:r>
        <w:t xml:space="preserve"> 2018:</w:t>
      </w:r>
    </w:p>
    <w:p w14:paraId="7F21F59F" w14:textId="77777777" w:rsidR="00721571" w:rsidRDefault="00721571" w:rsidP="00721571">
      <w:pPr>
        <w:pStyle w:val="ListParagraph"/>
        <w:numPr>
          <w:ilvl w:val="0"/>
          <w:numId w:val="1"/>
        </w:numPr>
      </w:pPr>
      <w:r>
        <w:t xml:space="preserve">Direct care staffing costs have increased by 33% </w:t>
      </w:r>
    </w:p>
    <w:p w14:paraId="7A2B11D9" w14:textId="36EEB93D" w:rsidR="0075158A" w:rsidRDefault="0075158A" w:rsidP="0075158A">
      <w:pPr>
        <w:pStyle w:val="ListParagraph"/>
        <w:numPr>
          <w:ilvl w:val="0"/>
          <w:numId w:val="1"/>
        </w:numPr>
      </w:pPr>
      <w:r>
        <w:t xml:space="preserve">Indirect care staffing costs have increased by 33% </w:t>
      </w:r>
    </w:p>
    <w:p w14:paraId="3F9E6F22" w14:textId="06D3535D" w:rsidR="00721571" w:rsidRDefault="00721571" w:rsidP="00721571">
      <w:pPr>
        <w:pStyle w:val="ListParagraph"/>
        <w:numPr>
          <w:ilvl w:val="0"/>
          <w:numId w:val="1"/>
        </w:numPr>
      </w:pPr>
      <w:r>
        <w:t xml:space="preserve">Capital building [which includes mortgages] costs </w:t>
      </w:r>
      <w:r w:rsidR="0075158A">
        <w:t xml:space="preserve">up </w:t>
      </w:r>
      <w:r>
        <w:t xml:space="preserve">by 18% </w:t>
      </w:r>
    </w:p>
    <w:p w14:paraId="5AB63514" w14:textId="608F0F79" w:rsidR="00721571" w:rsidRDefault="00721571" w:rsidP="00721571">
      <w:pPr>
        <w:pStyle w:val="ListParagraph"/>
        <w:numPr>
          <w:ilvl w:val="0"/>
          <w:numId w:val="1"/>
        </w:numPr>
      </w:pPr>
      <w:r>
        <w:t>Supp</w:t>
      </w:r>
      <w:r w:rsidR="00B459E0">
        <w:t>lies</w:t>
      </w:r>
      <w:r>
        <w:t xml:space="preserve"> and administration </w:t>
      </w:r>
      <w:r w:rsidR="008C2A2B">
        <w:t>costs were</w:t>
      </w:r>
      <w:r w:rsidR="00701743">
        <w:t xml:space="preserve"> </w:t>
      </w:r>
      <w:r w:rsidR="0075158A">
        <w:t xml:space="preserve">up </w:t>
      </w:r>
      <w:r>
        <w:t xml:space="preserve">by 61% </w:t>
      </w:r>
    </w:p>
    <w:p w14:paraId="07263D55" w14:textId="5E2060DA" w:rsidR="00721571" w:rsidRDefault="00721571" w:rsidP="00721571">
      <w:pPr>
        <w:pStyle w:val="ListParagraph"/>
        <w:numPr>
          <w:ilvl w:val="0"/>
          <w:numId w:val="1"/>
        </w:numPr>
      </w:pPr>
      <w:r>
        <w:t xml:space="preserve">Profit [undefined] </w:t>
      </w:r>
      <w:r w:rsidR="0075158A">
        <w:t xml:space="preserve">increased </w:t>
      </w:r>
      <w:r>
        <w:t>by 113%</w:t>
      </w:r>
    </w:p>
    <w:p w14:paraId="48B7C875" w14:textId="77777777" w:rsidR="00721571" w:rsidRDefault="00721571" w:rsidP="00721571"/>
    <w:p w14:paraId="6D55F89C" w14:textId="525BCD6A" w:rsidR="00721571" w:rsidRDefault="00721571" w:rsidP="00721571">
      <w:r>
        <w:t>Some significant differences were found ag</w:t>
      </w:r>
      <w:r w:rsidR="00374008">
        <w:t>ain</w:t>
      </w:r>
      <w:r>
        <w:t xml:space="preserve"> between the </w:t>
      </w:r>
      <w:r w:rsidR="00C54227">
        <w:t>for-profit</w:t>
      </w:r>
      <w:r>
        <w:t xml:space="preserve"> </w:t>
      </w:r>
      <w:r w:rsidR="0075158A">
        <w:t>facilities [</w:t>
      </w:r>
      <w:r>
        <w:t>FP], and not for profit facilities</w:t>
      </w:r>
      <w:r w:rsidR="001900C0">
        <w:t xml:space="preserve"> </w:t>
      </w:r>
      <w:r>
        <w:t>[NP].</w:t>
      </w:r>
    </w:p>
    <w:p w14:paraId="5DA8DB47" w14:textId="78A96267" w:rsidR="00374008" w:rsidRDefault="00374008" w:rsidP="00741BEB">
      <w:pPr>
        <w:pStyle w:val="ListParagraph"/>
        <w:numPr>
          <w:ilvl w:val="0"/>
          <w:numId w:val="2"/>
        </w:numPr>
      </w:pPr>
      <w:r>
        <w:t>NP spent 25% more dollars on direct care</w:t>
      </w:r>
      <w:r w:rsidR="0075158A">
        <w:t>.</w:t>
      </w:r>
    </w:p>
    <w:p w14:paraId="7C87DFBA" w14:textId="3709AD91" w:rsidR="00374008" w:rsidRDefault="00374008" w:rsidP="00741BEB">
      <w:pPr>
        <w:pStyle w:val="ListParagraph"/>
        <w:numPr>
          <w:ilvl w:val="0"/>
          <w:numId w:val="2"/>
        </w:numPr>
      </w:pPr>
      <w:r>
        <w:t xml:space="preserve">NP delivered 93,000 hours more </w:t>
      </w:r>
      <w:r w:rsidR="0075158A">
        <w:t xml:space="preserve">on </w:t>
      </w:r>
      <w:r>
        <w:t>direct care than funded for as opposed to FP’s delivering 500,000 hours less than funded for. *</w:t>
      </w:r>
      <w:r w:rsidR="00741BEB">
        <w:t>[see note below]</w:t>
      </w:r>
    </w:p>
    <w:p w14:paraId="3814F744" w14:textId="118AEA9A" w:rsidR="00374008" w:rsidRDefault="00374008" w:rsidP="00741BEB">
      <w:pPr>
        <w:pStyle w:val="ListParagraph"/>
        <w:numPr>
          <w:ilvl w:val="0"/>
          <w:numId w:val="2"/>
        </w:numPr>
      </w:pPr>
      <w:r>
        <w:t xml:space="preserve">FP </w:t>
      </w:r>
      <w:r w:rsidR="00741BEB">
        <w:t xml:space="preserve">spent 66% more on capital building costs [ includes mortgages </w:t>
      </w:r>
      <w:r w:rsidR="008C2A2B">
        <w:t xml:space="preserve">on privately owned buildings </w:t>
      </w:r>
      <w:r w:rsidR="00741BEB">
        <w:t>paid by tax dollars]</w:t>
      </w:r>
      <w:r w:rsidR="00426A36">
        <w:t>.</w:t>
      </w:r>
    </w:p>
    <w:p w14:paraId="36450456" w14:textId="324659C5" w:rsidR="00741BEB" w:rsidRDefault="00741BEB" w:rsidP="00741BEB">
      <w:pPr>
        <w:pStyle w:val="ListParagraph"/>
        <w:numPr>
          <w:ilvl w:val="0"/>
          <w:numId w:val="2"/>
        </w:numPr>
      </w:pPr>
      <w:r>
        <w:t xml:space="preserve">FP earned </w:t>
      </w:r>
      <w:r w:rsidR="0075158A">
        <w:t>7</w:t>
      </w:r>
      <w:r>
        <w:t>X as much profit as NPs. Profit is not defined. [</w:t>
      </w:r>
      <w:r w:rsidR="00426A36">
        <w:t>Profit here</w:t>
      </w:r>
      <w:r w:rsidR="0075158A">
        <w:t xml:space="preserve"> </w:t>
      </w:r>
      <w:r>
        <w:t>does NOT include management fees charged only by FPs and mortgage payments noted above].</w:t>
      </w:r>
    </w:p>
    <w:p w14:paraId="4D6DCFCA" w14:textId="6E5C8FFE" w:rsidR="00741BEB" w:rsidRDefault="00741BEB" w:rsidP="00741BEB">
      <w:pPr>
        <w:pStyle w:val="ListParagraph"/>
        <w:numPr>
          <w:ilvl w:val="0"/>
          <w:numId w:val="2"/>
        </w:numPr>
      </w:pPr>
      <w:r>
        <w:t>FPs overall pay staff significantly less than NPs and the</w:t>
      </w:r>
      <w:r w:rsidR="008C2A2B">
        <w:t>ir staff</w:t>
      </w:r>
      <w:r>
        <w:t xml:space="preserve"> are less qualified.</w:t>
      </w:r>
    </w:p>
    <w:p w14:paraId="75AFE972" w14:textId="77777777" w:rsidR="00741BEB" w:rsidRDefault="00741BEB" w:rsidP="00741BEB"/>
    <w:p w14:paraId="7D0608FA" w14:textId="48082AB1" w:rsidR="00741BEB" w:rsidRDefault="00741BEB" w:rsidP="00741BEB">
      <w:r>
        <w:t xml:space="preserve">The four main recommendations put forward by the BC Seniors’ </w:t>
      </w:r>
      <w:r w:rsidR="001A71FE">
        <w:t>A</w:t>
      </w:r>
      <w:r>
        <w:t>dvocate are:</w:t>
      </w:r>
    </w:p>
    <w:p w14:paraId="508552A0" w14:textId="55F39E0D" w:rsidR="00EE3C06" w:rsidRDefault="00741BEB" w:rsidP="0088114E">
      <w:pPr>
        <w:pStyle w:val="ListParagraph"/>
        <w:numPr>
          <w:ilvl w:val="0"/>
          <w:numId w:val="3"/>
        </w:numPr>
      </w:pPr>
      <w:r>
        <w:t>Public money subsidizing long-term</w:t>
      </w:r>
      <w:r w:rsidR="0075158A">
        <w:t xml:space="preserve"> facilities</w:t>
      </w:r>
      <w:r>
        <w:t xml:space="preserve"> </w:t>
      </w:r>
      <w:r w:rsidRPr="004B62D6">
        <w:rPr>
          <w:b/>
          <w:bCs/>
        </w:rPr>
        <w:t>designated for Direct Care must be spent on Direct Care</w:t>
      </w:r>
      <w:r>
        <w:t xml:space="preserve">, and not on other expenses.  If not used for </w:t>
      </w:r>
      <w:r w:rsidR="008C2A2B">
        <w:t>D</w:t>
      </w:r>
      <w:r>
        <w:t xml:space="preserve">irect </w:t>
      </w:r>
      <w:r w:rsidR="008C2A2B">
        <w:t>C</w:t>
      </w:r>
      <w:r>
        <w:t>are, those funds must be returned.</w:t>
      </w:r>
    </w:p>
    <w:p w14:paraId="2520A29B" w14:textId="552735EB" w:rsidR="00741BEB" w:rsidRDefault="004B62D6" w:rsidP="0088114E">
      <w:pPr>
        <w:pStyle w:val="ListParagraph"/>
        <w:numPr>
          <w:ilvl w:val="0"/>
          <w:numId w:val="3"/>
        </w:numPr>
      </w:pPr>
      <w:r>
        <w:t xml:space="preserve">There must be complete </w:t>
      </w:r>
      <w:r w:rsidRPr="00B4179C">
        <w:rPr>
          <w:b/>
          <w:bCs/>
        </w:rPr>
        <w:t xml:space="preserve">transparency </w:t>
      </w:r>
      <w:r w:rsidRPr="0075158A">
        <w:t>in monitoring standards, and in reporting</w:t>
      </w:r>
      <w:r>
        <w:t xml:space="preserve"> on performance</w:t>
      </w:r>
      <w:r w:rsidR="008C2A2B">
        <w:t xml:space="preserve"> using those standards</w:t>
      </w:r>
      <w:r>
        <w:t xml:space="preserve">. Reporting must </w:t>
      </w:r>
      <w:r w:rsidR="00B4179C">
        <w:t xml:space="preserve">also </w:t>
      </w:r>
      <w:r>
        <w:t>be standardized.</w:t>
      </w:r>
    </w:p>
    <w:p w14:paraId="109AAF6C" w14:textId="30D35286" w:rsidR="004B62D6" w:rsidRDefault="004B62D6" w:rsidP="0088114E">
      <w:pPr>
        <w:pStyle w:val="ListParagraph"/>
        <w:numPr>
          <w:ilvl w:val="0"/>
          <w:numId w:val="3"/>
        </w:numPr>
      </w:pPr>
      <w:r w:rsidRPr="004B62D6">
        <w:rPr>
          <w:b/>
          <w:bCs/>
        </w:rPr>
        <w:t>Define profit</w:t>
      </w:r>
      <w:r>
        <w:t>. Are management fees profit? Are mortgage payments for private facilities profit?</w:t>
      </w:r>
    </w:p>
    <w:p w14:paraId="5DA4BD3C" w14:textId="03724AC5" w:rsidR="004B62D6" w:rsidRDefault="004B62D6" w:rsidP="0088114E">
      <w:pPr>
        <w:pStyle w:val="ListParagraph"/>
        <w:numPr>
          <w:ilvl w:val="0"/>
          <w:numId w:val="3"/>
        </w:numPr>
      </w:pPr>
      <w:r w:rsidRPr="004B62D6">
        <w:t xml:space="preserve">The </w:t>
      </w:r>
      <w:r w:rsidRPr="004B62D6">
        <w:rPr>
          <w:b/>
          <w:bCs/>
        </w:rPr>
        <w:t xml:space="preserve">financial </w:t>
      </w:r>
      <w:r w:rsidRPr="0075158A">
        <w:rPr>
          <w:b/>
          <w:bCs/>
        </w:rPr>
        <w:t>status and reports</w:t>
      </w:r>
      <w:r w:rsidRPr="004B62D6">
        <w:t xml:space="preserve"> of long-term care facilities that are publicly subsidized </w:t>
      </w:r>
      <w:r w:rsidRPr="004B62D6">
        <w:rPr>
          <w:b/>
          <w:bCs/>
        </w:rPr>
        <w:t>must be made public</w:t>
      </w:r>
      <w:r>
        <w:t>.</w:t>
      </w:r>
    </w:p>
    <w:p w14:paraId="70B0B9F0" w14:textId="77777777" w:rsidR="004B62D6" w:rsidRDefault="004B62D6" w:rsidP="004B62D6"/>
    <w:p w14:paraId="2885E2C6" w14:textId="6D4AE149" w:rsidR="004B62D6" w:rsidRPr="004B62D6" w:rsidRDefault="004B62D6" w:rsidP="004B62D6">
      <w:r>
        <w:t>For much more rich information</w:t>
      </w:r>
      <w:r w:rsidR="0075158A">
        <w:t>,</w:t>
      </w:r>
      <w:r>
        <w:t xml:space="preserve"> read the report: </w:t>
      </w:r>
      <w:r w:rsidRPr="004B62D6">
        <w:rPr>
          <w:u w:val="single"/>
        </w:rPr>
        <w:t>Billions More Reasons to Care</w:t>
      </w:r>
      <w:r>
        <w:t xml:space="preserve"> at the link. The executive summary, very informative and less than two pages long, is found on page 4.</w:t>
      </w:r>
    </w:p>
    <w:p w14:paraId="463DDA52" w14:textId="77777777" w:rsidR="00EE3C06" w:rsidRDefault="00EE3C06"/>
    <w:p w14:paraId="2514B200" w14:textId="4C288FE9" w:rsidR="00EE3C06" w:rsidRDefault="00000000">
      <w:pPr>
        <w:rPr>
          <w:rStyle w:val="Hyperlink"/>
          <w:rFonts w:ascii="Arial" w:hAnsi="Arial" w:cs="Arial"/>
          <w:shd w:val="clear" w:color="auto" w:fill="FFFFFF"/>
        </w:rPr>
      </w:pPr>
      <w:hyperlink r:id="rId5" w:history="1">
        <w:r w:rsidR="00EE3C06" w:rsidRPr="00743BDD">
          <w:rPr>
            <w:rStyle w:val="Hyperlink"/>
            <w:rFonts w:ascii="Arial" w:hAnsi="Arial" w:cs="Arial"/>
            <w:shd w:val="clear" w:color="auto" w:fill="FFFFFF"/>
          </w:rPr>
          <w:t>https://www.seniorsadvocatebc.ca/app/uploads/sites/4/2023/10/Billions-More-Reasons-to-Care-Sept-23.pdf</w:t>
        </w:r>
      </w:hyperlink>
    </w:p>
    <w:p w14:paraId="76AA6C3A" w14:textId="77777777" w:rsidR="0075158A" w:rsidRDefault="0075158A">
      <w:pPr>
        <w:rPr>
          <w:rStyle w:val="Hyperlink"/>
          <w:rFonts w:ascii="Arial" w:hAnsi="Arial" w:cs="Arial"/>
          <w:shd w:val="clear" w:color="auto" w:fill="FFFFFF"/>
        </w:rPr>
      </w:pPr>
    </w:p>
    <w:p w14:paraId="3C0E6513" w14:textId="77777777" w:rsidR="0075158A" w:rsidRDefault="0075158A">
      <w:pPr>
        <w:rPr>
          <w:rFonts w:ascii="Arial" w:hAnsi="Arial" w:cs="Arial"/>
          <w:color w:val="222222"/>
          <w:shd w:val="clear" w:color="auto" w:fill="FFFFFF"/>
        </w:rPr>
      </w:pPr>
    </w:p>
    <w:p w14:paraId="6A0F0F9E" w14:textId="1CB07AC7" w:rsidR="002B6871" w:rsidRDefault="002B6871">
      <w:r>
        <w:t>Action Suggested</w:t>
      </w:r>
    </w:p>
    <w:p w14:paraId="7A72AF00" w14:textId="77777777" w:rsidR="002B6871" w:rsidRDefault="002B6871"/>
    <w:p w14:paraId="28EABD84" w14:textId="3DA61E42" w:rsidR="00EE3C06" w:rsidRDefault="004B62D6">
      <w:r>
        <w:t xml:space="preserve">As a concerned British Columbian and a 2+SLGBTQI+ plus senior, you may wonder what you can do. There is a campaign by the British Columbia Health Coalition to send a postcard to the </w:t>
      </w:r>
      <w:r w:rsidR="002B6871">
        <w:t>minister responsible</w:t>
      </w:r>
      <w:r>
        <w:t xml:space="preserve"> for long-term care facili</w:t>
      </w:r>
      <w:r w:rsidR="002B6871">
        <w:t>ties</w:t>
      </w:r>
      <w:r w:rsidR="008C2A2B">
        <w:t>:</w:t>
      </w:r>
      <w:r>
        <w:t xml:space="preserve"> Adrian Dix</w:t>
      </w:r>
      <w:r w:rsidR="0075158A">
        <w:t>.</w:t>
      </w:r>
      <w:r>
        <w:t xml:space="preserve"> </w:t>
      </w:r>
      <w:r w:rsidR="002B6871">
        <w:t>T</w:t>
      </w:r>
      <w:r>
        <w:t>he BC</w:t>
      </w:r>
      <w:r w:rsidR="002B6871">
        <w:t xml:space="preserve"> </w:t>
      </w:r>
      <w:r>
        <w:t>Health Coalition will send you a postcard</w:t>
      </w:r>
      <w:r w:rsidR="0075158A">
        <w:t xml:space="preserve"> [stamped and addressed]</w:t>
      </w:r>
      <w:r>
        <w:t xml:space="preserve"> on which you </w:t>
      </w:r>
      <w:r w:rsidR="001A71FE">
        <w:t>w</w:t>
      </w:r>
      <w:r w:rsidR="008C2A2B">
        <w:t>rite your views and concerns</w:t>
      </w:r>
      <w:r w:rsidR="002B6871">
        <w:t>, p</w:t>
      </w:r>
      <w:r>
        <w:t>lus your story</w:t>
      </w:r>
      <w:r w:rsidR="002B6871">
        <w:t>.</w:t>
      </w:r>
    </w:p>
    <w:p w14:paraId="2A7643AF" w14:textId="77777777" w:rsidR="002B6871" w:rsidRDefault="002B6871"/>
    <w:p w14:paraId="65D47450" w14:textId="07427900" w:rsidR="002B6871" w:rsidRDefault="002B6871">
      <w:r>
        <w:t>Find out more about it and how to get a postcard for that purpose</w:t>
      </w:r>
      <w:r w:rsidR="00DE4B5C">
        <w:t>,</w:t>
      </w:r>
      <w:r>
        <w:t xml:space="preserve"> at the link:</w:t>
      </w:r>
    </w:p>
    <w:p w14:paraId="4C8EE734" w14:textId="77777777" w:rsidR="002B6871" w:rsidRDefault="002B6871"/>
    <w:p w14:paraId="65F5B510" w14:textId="7CDFCBCF" w:rsidR="00374008" w:rsidRDefault="002B6871">
      <w:r w:rsidRPr="002B6871">
        <w:t>https://www.bchealthcoalition.ca/send_a_postcard_to_minister_dix</w:t>
      </w:r>
    </w:p>
    <w:p w14:paraId="380DB95C" w14:textId="77777777" w:rsidR="00374008" w:rsidRDefault="00374008"/>
    <w:p w14:paraId="1171499D" w14:textId="77777777" w:rsidR="00374008" w:rsidRDefault="00374008"/>
    <w:p w14:paraId="2352868D" w14:textId="77777777" w:rsidR="00374008" w:rsidRDefault="00374008"/>
    <w:p w14:paraId="052EAB2A" w14:textId="77777777" w:rsidR="00374008" w:rsidRDefault="00374008"/>
    <w:p w14:paraId="691ABEEE" w14:textId="60D3D81A" w:rsidR="00A96DD1" w:rsidRPr="00A96DD1" w:rsidRDefault="00A96DD1" w:rsidP="00A96DD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96DD1">
        <w:rPr>
          <w:rFonts w:ascii="Calibri" w:eastAsia="Times New Roman" w:hAnsi="Calibri" w:cs="Calibri"/>
          <w:color w:val="000000"/>
          <w:kern w:val="0"/>
          <w14:ligatures w14:val="none"/>
        </w:rPr>
        <w:t>*Assuming a standard of 7 ½ hours worked per day, and 223 days per year worked [equal 365 days -104 weekend days, -15 vacation days, -13 statutory holidays, -10 sick days] that adds up to 55.6 full-time work years added by the NPs and 299 full-time work years not delivered by FPs. Assigning a wage of $22 per hour, the value of unfunded work by NPs is $2,394,414 and the value of work that was not delivered by FPs is $12,876,435 of taxpayer funding as budgeted. 15 vacation days, 13 statutory holidays, 10 sick days are included as part of the value/cost. Not costed are employer expenses/employee benefits such as Workman’s Compensation, MSP, Health Benefits etc.</w:t>
      </w:r>
    </w:p>
    <w:p w14:paraId="421B9ADC" w14:textId="77777777" w:rsidR="00A96DD1" w:rsidRPr="00A96DD1" w:rsidRDefault="00A96DD1" w:rsidP="00A96DD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96DD1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3810C110" w14:textId="77777777" w:rsidR="00A96DD1" w:rsidRPr="00A96DD1" w:rsidRDefault="00A96DD1" w:rsidP="00A96DD1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5CB662A" w14:textId="77777777" w:rsidR="00A96DD1" w:rsidRPr="00A96DD1" w:rsidRDefault="00A96DD1" w:rsidP="00A96DD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96DD1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171B53EB" w14:textId="77777777" w:rsidR="00A96DD1" w:rsidRPr="00A96DD1" w:rsidRDefault="00A96DD1" w:rsidP="00A96DD1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762B006" w14:textId="77777777" w:rsidR="00374008" w:rsidRDefault="00374008" w:rsidP="00A96DD1"/>
    <w:sectPr w:rsidR="003740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C4858"/>
    <w:multiLevelType w:val="hybridMultilevel"/>
    <w:tmpl w:val="89A0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6CEA"/>
    <w:multiLevelType w:val="hybridMultilevel"/>
    <w:tmpl w:val="3E862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A5272"/>
    <w:multiLevelType w:val="hybridMultilevel"/>
    <w:tmpl w:val="0362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143569">
    <w:abstractNumId w:val="2"/>
  </w:num>
  <w:num w:numId="2" w16cid:durableId="710035694">
    <w:abstractNumId w:val="0"/>
  </w:num>
  <w:num w:numId="3" w16cid:durableId="150146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06"/>
    <w:rsid w:val="001900C0"/>
    <w:rsid w:val="001A71FE"/>
    <w:rsid w:val="002B6871"/>
    <w:rsid w:val="003051A4"/>
    <w:rsid w:val="0037365C"/>
    <w:rsid w:val="00374008"/>
    <w:rsid w:val="00426A36"/>
    <w:rsid w:val="004B62D6"/>
    <w:rsid w:val="005B203C"/>
    <w:rsid w:val="005D36BC"/>
    <w:rsid w:val="006965DA"/>
    <w:rsid w:val="006E3285"/>
    <w:rsid w:val="00701743"/>
    <w:rsid w:val="00721571"/>
    <w:rsid w:val="00741BEB"/>
    <w:rsid w:val="0075158A"/>
    <w:rsid w:val="008C2A2B"/>
    <w:rsid w:val="009154F9"/>
    <w:rsid w:val="00991628"/>
    <w:rsid w:val="00A96DD1"/>
    <w:rsid w:val="00AD795C"/>
    <w:rsid w:val="00B4179C"/>
    <w:rsid w:val="00B459E0"/>
    <w:rsid w:val="00C54227"/>
    <w:rsid w:val="00DE4B5C"/>
    <w:rsid w:val="00E64943"/>
    <w:rsid w:val="00EE3C06"/>
    <w:rsid w:val="00F9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35A03"/>
  <w15:chartTrackingRefBased/>
  <w15:docId w15:val="{FEE6737F-5681-0546-BB17-39E133BE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C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C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15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6D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niorsadvocatebc.ca/app/uploads/sites/4/2023/10/Billions-More-Reasons-to-Care-Sept-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Adriaan de vries</dc:creator>
  <cp:keywords/>
  <dc:description/>
  <cp:lastModifiedBy>darren usher</cp:lastModifiedBy>
  <cp:revision>2</cp:revision>
  <dcterms:created xsi:type="dcterms:W3CDTF">2023-11-30T02:18:00Z</dcterms:created>
  <dcterms:modified xsi:type="dcterms:W3CDTF">2023-11-30T02:18:00Z</dcterms:modified>
</cp:coreProperties>
</file>